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  <w:r>
        <w:rPr>
          <w:rFonts w:ascii="Times New Roman" w:hAnsi="Times New Roman" w:hint="default"/>
          <w:b w:val="1"/>
          <w:bCs w:val="1"/>
          <w:sz w:val="28"/>
          <w:szCs w:val="28"/>
          <w:rtl w:val="0"/>
          <w:lang w:val="ru-RU"/>
        </w:rPr>
        <w:t>ЗАКЛЮЧЕНИЕ</w:t>
      </w:r>
    </w:p>
    <w:p>
      <w:pPr>
        <w:pStyle w:val="ConsPlusNonformat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tbl>
      <w:tblPr>
        <w:tblW w:w="9854" w:type="dxa"/>
        <w:jc w:val="center"/>
        <w:tblInd w:w="108" w:type="dxa"/>
        <w:tblBorders>
          <w:top w:val="single" w:color="ffffff" w:sz="8" w:space="0" w:shadow="0" w:frame="0"/>
          <w:left w:val="single" w:color="ffffff" w:sz="8" w:space="0" w:shadow="0" w:frame="0"/>
          <w:bottom w:val="single" w:color="ffffff" w:sz="8" w:space="0" w:shadow="0" w:frame="0"/>
          <w:right w:val="single" w:color="ffffff" w:sz="8" w:space="0" w:shadow="0" w:frame="0"/>
          <w:insideH w:val="single" w:color="ffffff" w:sz="8" w:space="0" w:shadow="0" w:frame="0"/>
          <w:insideV w:val="single" w:color="ffffff" w:sz="8" w:space="0" w:shadow="0" w:frame="0"/>
        </w:tblBorders>
        <w:shd w:val="clear" w:color="auto" w:fill="ced7e7"/>
        <w:tblLayout w:type="fixed"/>
      </w:tblPr>
      <w:tblGrid>
        <w:gridCol w:w="9854"/>
      </w:tblGrid>
      <w:tr>
        <w:tblPrEx>
          <w:shd w:val="clear" w:color="auto" w:fill="ced7e7"/>
        </w:tblPrEx>
        <w:trPr>
          <w:trHeight w:val="1908" w:hRule="atLeast"/>
        </w:trPr>
        <w:tc>
          <w:tcPr>
            <w:tcW w:type="dxa" w:w="9854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tcMar>
              <w:top w:type="dxa" w:w="80"/>
              <w:left w:type="dxa" w:w="80"/>
              <w:bottom w:type="dxa" w:w="80"/>
              <w:right w:type="dxa" w:w="80"/>
            </w:tcMar>
            <w:vAlign w:val="top"/>
          </w:tcPr>
          <w:p>
            <w:pPr>
              <w:pStyle w:val="Обычный"/>
              <w:ind w:firstLine="0"/>
            </w:pPr>
            <w:r>
              <w:rPr>
                <w:rFonts w:ascii="Times New Roman" w:hAnsi="Times New Roman" w:hint="default"/>
                <w:b w:val="1"/>
                <w:bCs w:val="1"/>
                <w:sz w:val="28"/>
                <w:szCs w:val="28"/>
                <w:shd w:val="nil" w:color="auto" w:fill="auto"/>
                <w:rtl w:val="0"/>
                <w:lang w:val="ru-RU"/>
              </w:rPr>
              <w:t xml:space="preserve">по результатам проведения антикоррупционной экспертизы проекта  муниципального нормативного правового акта – постановления администрации Тимашевского городского поселения Тимашевского района «О снятии особого противопожарного режима  на территории Тимашевского городского поселения Тимашевского района» </w:t>
            </w:r>
            <w:r>
              <w:rPr>
                <w:rFonts w:ascii="Times New Roman" w:cs="Times New Roman" w:hAnsi="Times New Roman" w:eastAsia="Times New Roman"/>
                <w:b w:val="1"/>
                <w:bCs w:val="1"/>
                <w:sz w:val="28"/>
                <w:szCs w:val="28"/>
                <w:shd w:val="nil" w:color="auto" w:fill="auto"/>
              </w:rPr>
            </w:r>
          </w:p>
        </w:tc>
      </w:tr>
    </w:tbl>
    <w:p>
      <w:pPr>
        <w:pStyle w:val="ConsPlusNonformat"/>
        <w:ind w:firstLine="0"/>
        <w:jc w:val="center"/>
        <w:rPr>
          <w:rFonts w:ascii="Times New Roman" w:cs="Times New Roman" w:hAnsi="Times New Roman" w:eastAsia="Times New Roman"/>
          <w:b w:val="1"/>
          <w:bCs w:val="1"/>
          <w:sz w:val="28"/>
          <w:szCs w:val="28"/>
        </w:rPr>
      </w:pPr>
    </w:p>
    <w:p>
      <w:pPr>
        <w:pStyle w:val="Обычный"/>
        <w:rPr>
          <w:rFonts w:ascii="Times New Roman" w:cs="Times New Roman" w:hAnsi="Times New Roman" w:eastAsia="Times New Roman"/>
          <w:sz w:val="28"/>
          <w:szCs w:val="28"/>
        </w:rPr>
      </w:pPr>
      <w:bookmarkStart w:name="sub_1101" w:id="0"/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внесен заместителем главы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Тимашевского городского поселения Тимашевского района Н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Сидиковой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bookmarkEnd w:id="0"/>
    </w:p>
    <w:p>
      <w:pPr>
        <w:pStyle w:val="Обычный"/>
        <w:ind w:firstLine="708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Представленным на экспертизу проектом постановления предлагается снять с </w:t>
      </w: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декаб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ря 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 года особый противопожарный режим на территории Тимашевского городского поселения Тимашевского района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tabs>
          <w:tab w:val="left" w:pos="567"/>
        </w:tabs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Проект постановления был размещен на сайте администрации Тимашевского городского поселения Тимашевского района для проведения независимой экспертизы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.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В установленный срок от независимых экспертов заключения не поступали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ind w:firstLine="567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В ходе антикоррупционной экспертизы коррупциогенные факторы в проекте муниципального нормативного правового акта  не обнаружены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положения проекта соответствуют требованиям законодательства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не содержат внутренних противоречий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,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оформление представленного проекта соответствует правилам юридической техники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</w:p>
    <w:p>
      <w:pPr>
        <w:pStyle w:val="Обычный"/>
        <w:rPr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Порядок вступления в силу постановления соответствует статье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47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 xml:space="preserve">Федерального закона от 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06.10.2003 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№</w:t>
      </w:r>
      <w:r>
        <w:rPr>
          <w:rFonts w:ascii="Times New Roman" w:hAnsi="Times New Roman"/>
          <w:sz w:val="28"/>
          <w:szCs w:val="28"/>
          <w:rtl w:val="0"/>
          <w:lang w:val="ru-RU"/>
        </w:rPr>
        <w:t>131-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ФЗ «Об общих принципах организации местного самоуправления в Российской Федерации»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sz w:val="28"/>
          <w:szCs w:val="28"/>
          <w:rtl w:val="0"/>
          <w:lang w:val="ru-RU"/>
        </w:rPr>
        <w:t xml:space="preserve"> 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Начальник юридического отдела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администрации Тимашевского</w:t>
      </w:r>
    </w:p>
    <w:p>
      <w:pPr>
        <w:pStyle w:val="Обычный"/>
        <w:ind w:firstLine="0"/>
        <w:rPr>
          <w:rFonts w:ascii="Times New Roman" w:cs="Times New Roman" w:hAnsi="Times New Roman" w:eastAsia="Times New Roman"/>
          <w:sz w:val="28"/>
          <w:szCs w:val="28"/>
        </w:rPr>
      </w:pPr>
      <w:r>
        <w:rPr>
          <w:rFonts w:ascii="Times New Roman" w:hAnsi="Times New Roman" w:hint="default"/>
          <w:sz w:val="28"/>
          <w:szCs w:val="28"/>
          <w:rtl w:val="0"/>
          <w:lang w:val="ru-RU"/>
        </w:rPr>
        <w:t>городского поселения Тимашевского района                                      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Ю</w:t>
      </w:r>
      <w:r>
        <w:rPr>
          <w:rFonts w:ascii="Times New Roman" w:hAnsi="Times New Roman"/>
          <w:sz w:val="28"/>
          <w:szCs w:val="28"/>
          <w:rtl w:val="0"/>
          <w:lang w:val="ru-RU"/>
        </w:rPr>
        <w:t>.</w:t>
      </w:r>
      <w:r>
        <w:rPr>
          <w:rFonts w:ascii="Times New Roman" w:hAnsi="Times New Roman" w:hint="default"/>
          <w:sz w:val="28"/>
          <w:szCs w:val="28"/>
          <w:rtl w:val="0"/>
          <w:lang w:val="ru-RU"/>
        </w:rPr>
        <w:t>Кроква</w:t>
      </w:r>
    </w:p>
    <w:p>
      <w:pPr>
        <w:pStyle w:val="Обычный"/>
        <w:ind w:firstLine="0"/>
        <w:jc w:val="right"/>
      </w:pPr>
      <w:r>
        <w:rPr>
          <w:rFonts w:ascii="Times New Roman" w:hAnsi="Times New Roman"/>
          <w:sz w:val="28"/>
          <w:szCs w:val="28"/>
          <w:rtl w:val="0"/>
          <w:lang w:val="ru-RU"/>
        </w:rPr>
        <w:t>28</w:t>
      </w:r>
      <w:r>
        <w:rPr>
          <w:rFonts w:ascii="Times New Roman" w:hAnsi="Times New Roman"/>
          <w:sz w:val="28"/>
          <w:szCs w:val="28"/>
          <w:rtl w:val="0"/>
          <w:lang w:val="ru-RU"/>
        </w:rPr>
        <w:t>.1</w:t>
      </w:r>
      <w:r>
        <w:rPr>
          <w:rFonts w:ascii="Times New Roman" w:hAnsi="Times New Roman"/>
          <w:sz w:val="28"/>
          <w:szCs w:val="28"/>
          <w:rtl w:val="0"/>
          <w:lang w:val="ru-RU"/>
        </w:rPr>
        <w:t>2</w:t>
      </w:r>
      <w:r>
        <w:rPr>
          <w:rFonts w:ascii="Times New Roman" w:hAnsi="Times New Roman"/>
          <w:sz w:val="28"/>
          <w:szCs w:val="28"/>
          <w:rtl w:val="0"/>
          <w:lang w:val="ru-RU"/>
        </w:rPr>
        <w:t>.20</w:t>
      </w:r>
      <w:r>
        <w:rPr>
          <w:rFonts w:ascii="Times New Roman" w:hAnsi="Times New Roman"/>
          <w:sz w:val="28"/>
          <w:szCs w:val="28"/>
          <w:rtl w:val="0"/>
          <w:lang w:val="ru-RU"/>
        </w:rPr>
        <w:t>20</w:t>
      </w:r>
      <w:r>
        <w:rPr>
          <w:rFonts w:ascii="Times New Roman" w:hAnsi="Times New Roman"/>
          <w:sz w:val="28"/>
          <w:szCs w:val="28"/>
          <w:rtl w:val="0"/>
          <w:lang w:val="ru-RU"/>
        </w:rPr>
        <w:t xml:space="preserve">  </w:t>
      </w:r>
    </w:p>
    <w:sectPr>
      <w:headerReference w:type="default" r:id="rId4"/>
      <w:footerReference w:type="default" r:id="rId5"/>
      <w:pgSz w:w="11900" w:h="16840" w:orient="portrait"/>
      <w:pgMar w:top="1134" w:right="567" w:bottom="1134" w:left="1701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Courier New">
    <w:charset w:val="00"/>
    <w:family w:val="roman"/>
    <w:pitch w:val="default"/>
  </w:font>
  <w:font w:name="Cambria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Верхн./нижн. кол.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08"/>
  <w:autoHyphenation w:val="0"/>
  <w:evenAndOddHeaders w:val="0"/>
  <w:bookFoldPrinting w:val="0"/>
  <w:noLineBreaksAfter w:lang="русский" w:val="‘“(〔[{〈《「『【⦅〘〖«〝︵︷︹︻︽︿﹁﹃﹇﹙﹛﹝｢"/>
  <w:noLineBreaksBefore w:lang="русский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Верхн./нижн. кол.">
    <w:name w:val="Верхн./нижн. кол."/>
    <w:next w:val="Верхн./нижн. кол.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Times New Roman" w:cs="Arial Unicode MS" w:hAnsi="Times New Roman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8"/>
      <w:szCs w:val="28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nsPlusNonformat">
    <w:name w:val="ConsPlusNonformat"/>
    <w:next w:val="ConsPlusNonformat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Courier New" w:cs="Arial Unicode MS" w:hAnsi="Courier New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  <w:style w:type="paragraph" w:styleId="Обычный">
    <w:name w:val="Обычный"/>
    <w:next w:val="Обычный"/>
    <w:pPr>
      <w:keepNext w:val="0"/>
      <w:keepLines w:val="0"/>
      <w:pageBreakBefore w:val="0"/>
      <w:widowControl w:val="0"/>
      <w:shd w:val="clear" w:color="auto" w:fill="auto"/>
      <w:suppressAutoHyphens w:val="0"/>
      <w:bidi w:val="0"/>
      <w:spacing w:before="0" w:after="0" w:line="240" w:lineRule="auto"/>
      <w:ind w:left="0" w:right="0" w:firstLine="720"/>
      <w:jc w:val="both"/>
      <w:outlineLvl w:val="9"/>
    </w:pPr>
    <w:rPr>
      <w:rFonts w:ascii="Arial" w:cs="Arial Unicode MS" w:hAnsi="Arial" w:eastAsia="Arial Unicode MS" w:hint="default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0"/>
      <w:szCs w:val="20"/>
      <w:u w:val="none" w:color="000000"/>
      <w:shd w:val="nil" w:color="auto" w:fill="auto"/>
      <w:vertAlign w:val="baseline"/>
      <w:lang w:val="ru-RU"/>
      <w14:textFill>
        <w14:solidFill>
          <w14:srgbClr w14:val="000000"/>
        </w14:solidFill>
      </w14:textFill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Times New Roman"/>
        <a:ea typeface="Times New Roman"/>
        <a:cs typeface="Times New Roman"/>
      </a:majorFont>
      <a:minorFont>
        <a:latin typeface="Times New Roman"/>
        <a:ea typeface="Times New Roman"/>
        <a:cs typeface="Times New Roma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0" tIns="0" rIns="0" bIns="0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